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7583322.xml.htm"/>
      <w:bookmarkStart w:id="1" w:name="kswkform4_17775833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BROWN JEFFREY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5501 HEADQUARTERS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PLANO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UPBOUND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UPBD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7"/>
        <w:gridCol w:w="902"/>
        <w:gridCol w:w="773"/>
        <w:gridCol w:w="599"/>
        <w:gridCol w:w="344"/>
        <w:gridCol w:w="831"/>
        <w:gridCol w:w="442"/>
        <w:gridCol w:w="748"/>
        <w:gridCol w:w="1142"/>
        <w:gridCol w:w="982"/>
        <w:gridCol w:w="10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461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19.41</w:t>
            </w:r>
            <w:r>
              <w:rPr/>
              <w:t xml:space="preserve"> </w:t>
            </w:r>
          </w:p>
        </w:tc>
        <w:tc>
          <w:tcPr>
            <w:tcW w:w="11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23,399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Jeffrey J Brown Living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4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1,868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19.41</w:t>
            </w:r>
            <w:r>
              <w:rPr/>
              <w:t xml:space="preserve"> </w:t>
            </w:r>
          </w:p>
        </w:tc>
        <w:tc>
          <w:tcPr>
            <w:tcW w:w="11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94,840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Brown Equity Partners,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</w:tr>
    </w:tbl>
    <w:tbl>
      <w:tblPr>
        <w:tblW w:w="1198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104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8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Deferred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2,636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2,636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19.17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165,557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purchased pursuant to a dividend reinvestment feature of a brokerage account maintained by the Jeffrey J Brown Living Trust, of which the reporting person is the sole trustee and sole beneficiary.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are held in a brokerage account maintained by the Jeffrey J Brown Living Trust, of which the reporting person is the sole trustee and sole beneficiary.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were purchased pursuant to a dividend reinvestment feature of a brokerage account maintained by Brown Equity Partners, LLC, which is owned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shares are held in a brokerage account maintained by Brown Equity Partners, LLC, which is owned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Each Director Deferred Stock Unit represents the right to receive one share of the common stock, $.01 par value per share, of the issuer ("Common Stock"). The Director Deferred Stock Units are fully vested and non-forfeitable. The Common Stock will be issued to the reporting person upon the termination of their service as a member of the issuer's board of directors.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Bryan Pechersky,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5377" TargetMode="External"/><Relationship Id="rId5" Type="http://schemas.openxmlformats.org/officeDocument/2006/relationships/hyperlink" Target="http://www.sec.gov/cgi-bin/browse-edgar?action=getcompany&amp;CIK=00009330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770</Words>
  <Characters>4106</Characters>
  <CharactersWithSpaces>4798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