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288290</wp:posOffset>
            </wp:positionH>
            <wp:positionV relativeFrom="page">
              <wp:posOffset>506095</wp:posOffset>
            </wp:positionV>
            <wp:extent cx="69780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page">
              <wp:posOffset>288290</wp:posOffset>
            </wp:positionH>
            <wp:positionV relativeFrom="page">
              <wp:posOffset>523240</wp:posOffset>
            </wp:positionV>
            <wp:extent cx="69780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5715"/>
                    </a:xfrm>
                    <a:prstGeom prst="rect">
                      <a:avLst/>
                    </a:prstGeom>
                    <a:noFill/>
                  </pic:spPr>
                </pic:pic>
              </a:graphicData>
            </a:graphic>
          </wp:anchor>
        </w:drawing>
        <w:t>UNITED STATES</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4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7"/>
          <w:szCs w:val="7"/>
          <w:color w:val="auto"/>
        </w:rPr>
        <w:t>__________________________________________________</w:t>
      </w:r>
    </w:p>
    <w:p>
      <w:pPr>
        <w:spacing w:after="0" w:line="5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67"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7"/>
          <w:szCs w:val="7"/>
          <w:color w:val="auto"/>
        </w:rPr>
        <w:t>__________________________________________________</w:t>
      </w:r>
    </w:p>
    <w:p>
      <w:pPr>
        <w:spacing w:after="0" w:line="58"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1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5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b w:val="1"/>
          <w:bCs w:val="1"/>
          <w:color w:val="auto"/>
        </w:rPr>
        <w:t>Date of Report:</w:t>
      </w:r>
    </w:p>
    <w:p>
      <w:pPr>
        <w:spacing w:after="0" w:line="2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b w:val="1"/>
          <w:bCs w:val="1"/>
          <w:color w:val="auto"/>
        </w:rPr>
        <w:t>(Date of earliest event reported)</w:t>
      </w:r>
    </w:p>
    <w:p>
      <w:pPr>
        <w:spacing w:after="0" w:line="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color w:val="auto"/>
        </w:rPr>
        <w:t>April 30, 2026</w:t>
      </w:r>
    </w:p>
    <w:p>
      <w:pPr>
        <w:spacing w:after="0" w:line="4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2"/>
          <w:szCs w:val="12"/>
          <w:color w:val="auto"/>
        </w:rPr>
        <w:t>___________________________________________________</w:t>
      </w:r>
    </w:p>
    <w:p>
      <w:pPr>
        <w:spacing w:after="0" w:line="5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4"/>
          <w:szCs w:val="24"/>
          <w:b w:val="1"/>
          <w:bCs w:val="1"/>
          <w:color w:val="auto"/>
        </w:rPr>
        <w:t>UPBOUND GROUP, INC.</w:t>
      </w:r>
    </w:p>
    <w:p>
      <w:pPr>
        <w:spacing w:after="0" w:line="3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charter)</w:t>
      </w:r>
    </w:p>
    <w:p>
      <w:pPr>
        <w:spacing w:after="0" w:line="4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2"/>
          <w:szCs w:val="12"/>
          <w:color w:val="auto"/>
        </w:rPr>
        <w:t>___________________________________________________</w:t>
      </w:r>
    </w:p>
    <w:p>
      <w:pPr>
        <w:sectPr>
          <w:pgSz w:w="11900" w:h="16838" w:orient="portrait"/>
          <w:cols w:equalWidth="0" w:num="1">
            <w:col w:w="10960"/>
          </w:cols>
          <w:pgMar w:left="300" w:top="918" w:right="639" w:bottom="1440" w:gutter="0" w:footer="0" w:header="0"/>
        </w:sectPr>
      </w:pPr>
    </w:p>
    <w:p>
      <w:pPr>
        <w:spacing w:after="0" w:line="20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0"/>
          <w:szCs w:val="10"/>
          <w:b w:val="1"/>
          <w:bCs w:val="1"/>
          <w:color w:val="auto"/>
        </w:rPr>
        <w:t>001-38047</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45-0491516</w:t>
      </w:r>
    </w:p>
    <w:p>
      <w:pPr>
        <w:spacing w:after="0" w:line="35" w:lineRule="exact"/>
        <w:rPr>
          <w:sz w:val="24"/>
          <w:szCs w:val="24"/>
          <w:color w:val="auto"/>
        </w:rPr>
      </w:pPr>
    </w:p>
    <w:p>
      <w:pPr>
        <w:sectPr>
          <w:pgSz w:w="11900" w:h="16838" w:orient="portrait"/>
          <w:cols w:equalWidth="0" w:num="3">
            <w:col w:w="4960" w:space="720"/>
            <w:col w:w="2900" w:space="720"/>
            <w:col w:w="1660"/>
          </w:cols>
          <w:pgMar w:left="300" w:top="918" w:right="639"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8"/>
          <w:szCs w:val="8"/>
          <w:b w:val="1"/>
          <w:bCs w:val="1"/>
          <w:color w:val="auto"/>
        </w:rPr>
        <w:t>(State or other jurisdiction of</w:t>
      </w:r>
    </w:p>
    <w:p>
      <w:pPr>
        <w:ind w:left="1440"/>
        <w:spacing w:after="0"/>
        <w:rPr>
          <w:sz w:val="20"/>
          <w:szCs w:val="20"/>
          <w:color w:val="auto"/>
        </w:rPr>
      </w:pPr>
      <w:r>
        <w:rPr>
          <w:rFonts w:ascii="Times New Roman" w:cs="Times New Roman" w:eastAsia="Times New Roman" w:hAnsi="Times New Roman"/>
          <w:sz w:val="8"/>
          <w:szCs w:val="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8"/>
          <w:szCs w:val="8"/>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79" w:lineRule="exact"/>
        <w:rPr>
          <w:sz w:val="24"/>
          <w:szCs w:val="24"/>
          <w:color w:val="auto"/>
        </w:rPr>
      </w:pPr>
    </w:p>
    <w:p>
      <w:pPr>
        <w:sectPr>
          <w:pgSz w:w="11900" w:h="16838" w:orient="portrait"/>
          <w:cols w:equalWidth="0" w:num="3">
            <w:col w:w="4940" w:space="720"/>
            <w:col w:w="2860" w:space="720"/>
            <w:col w:w="1720"/>
          </w:cols>
          <w:pgMar w:left="300" w:top="918" w:right="639" w:bottom="1440" w:gutter="0" w:footer="0" w:header="0"/>
          <w:type w:val="continuous"/>
        </w:sect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5501 Headquarters Drive</w:t>
      </w:r>
    </w:p>
    <w:p>
      <w:pPr>
        <w:spacing w:after="0" w:line="1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Plano, Texas 75024</w:t>
      </w:r>
    </w:p>
    <w:p>
      <w:pPr>
        <w:spacing w:after="0" w:line="1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 and zip code)</w:t>
      </w:r>
    </w:p>
    <w:p>
      <w:pPr>
        <w:spacing w:after="0" w:line="1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(972) 801-1100</w:t>
      </w:r>
    </w:p>
    <w:p>
      <w:pPr>
        <w:spacing w:after="0" w:line="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8"/>
          <w:szCs w:val="8"/>
          <w:b w:val="1"/>
          <w:bCs w:val="1"/>
          <w:color w:val="auto"/>
        </w:rPr>
        <w:t>(Registrant’s telephone number, including area code)</w:t>
      </w:r>
    </w:p>
    <w:p>
      <w:pPr>
        <w:spacing w:after="0" w:line="1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1"/>
          <w:szCs w:val="11"/>
          <w:b w:val="1"/>
          <w:bCs w:val="1"/>
          <w:color w:val="auto"/>
        </w:rPr>
        <w:t>N/A</w:t>
      </w:r>
    </w:p>
    <w:p>
      <w:pPr>
        <w:spacing w:after="0" w:line="1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8"/>
          <w:szCs w:val="8"/>
          <w:b w:val="1"/>
          <w:bCs w:val="1"/>
          <w:color w:val="auto"/>
        </w:rPr>
        <w:t>(Former name or former address, if changed since last report)</w:t>
      </w:r>
    </w:p>
    <w:p>
      <w:pPr>
        <w:sectPr>
          <w:pgSz w:w="11900" w:h="16838" w:orient="portrait"/>
          <w:cols w:equalWidth="0" w:num="1">
            <w:col w:w="10960"/>
          </w:cols>
          <w:pgMar w:left="300" w:top="918" w:right="639" w:bottom="1440" w:gutter="0" w:footer="0" w:header="0"/>
          <w:type w:val="continuous"/>
        </w:sectPr>
      </w:pP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1" w:lineRule="exact"/>
        <w:rPr>
          <w:rFonts w:ascii="MS PGothic" w:cs="MS PGothic" w:eastAsia="MS PGothic" w:hAnsi="MS PGothic"/>
          <w:sz w:val="14"/>
          <w:szCs w:val="14"/>
          <w:color w:val="auto"/>
        </w:rPr>
      </w:pPr>
    </w:p>
    <w:p>
      <w:pPr>
        <w:ind w:left="380" w:hanging="376"/>
        <w:spacing w:after="0" w:line="213" w:lineRule="auto"/>
        <w:tabs>
          <w:tab w:leader="none" w:pos="3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2" w:lineRule="exact"/>
        <w:rPr>
          <w:rFonts w:ascii="MS PGothic" w:cs="MS PGothic" w:eastAsia="MS PGothic" w:hAnsi="MS PGothic"/>
          <w:sz w:val="14"/>
          <w:szCs w:val="14"/>
          <w:color w:val="auto"/>
        </w:rPr>
      </w:pPr>
    </w:p>
    <w:p>
      <w:pPr>
        <w:ind w:left="380" w:hanging="376"/>
        <w:spacing w:after="0" w:line="213" w:lineRule="auto"/>
        <w:tabs>
          <w:tab w:leader="none" w:pos="3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2" w:lineRule="exact"/>
        <w:rPr>
          <w:rFonts w:ascii="MS PGothic" w:cs="MS PGothic" w:eastAsia="MS PGothic" w:hAnsi="MS PGothic"/>
          <w:sz w:val="14"/>
          <w:szCs w:val="14"/>
          <w:color w:val="auto"/>
        </w:rPr>
      </w:pPr>
    </w:p>
    <w:p>
      <w:pPr>
        <w:ind w:left="380" w:hanging="376"/>
        <w:spacing w:after="0" w:line="213" w:lineRule="auto"/>
        <w:tabs>
          <w:tab w:leader="none" w:pos="3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ectPr>
          <w:pgSz w:w="11900" w:h="16838" w:orient="portrait"/>
          <w:cols w:equalWidth="0" w:num="1">
            <w:col w:w="10960"/>
          </w:cols>
          <w:pgMar w:left="300" w:top="918" w:right="639" w:bottom="1440" w:gutter="0" w:footer="0" w:header="0"/>
          <w:type w:val="continuous"/>
        </w:sectPr>
      </w:pPr>
    </w:p>
    <w:p>
      <w:pPr>
        <w:spacing w:after="0" w:line="27"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1"/>
          <w:szCs w:val="11"/>
          <w:color w:val="auto"/>
        </w:rPr>
        <w:t>Title of each class</w:t>
      </w:r>
    </w:p>
    <w:p>
      <w:pPr>
        <w:spacing w:after="0" w:line="16"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1"/>
          <w:szCs w:val="11"/>
          <w:color w:val="auto"/>
        </w:rPr>
        <w:t>Common Stock, $.01 Par Value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0"/>
          <w:szCs w:val="10"/>
          <w:color w:val="auto"/>
        </w:rPr>
        <w:t>Trading Symbol(s)</w:t>
      </w:r>
    </w:p>
    <w:p>
      <w:pPr>
        <w:spacing w:after="0" w:line="2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1"/>
          <w:szCs w:val="11"/>
          <w:color w:val="auto"/>
        </w:rPr>
        <w:t>UPBD</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0"/>
          <w:szCs w:val="10"/>
          <w:color w:val="auto"/>
        </w:rPr>
        <w:t>Name of each exchange on which registered</w:t>
      </w:r>
    </w:p>
    <w:p>
      <w:pPr>
        <w:spacing w:after="0" w:line="27"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color w:val="auto"/>
        </w:rPr>
        <w:t>The Nasdaq Stock Market LLC</w:t>
      </w:r>
    </w:p>
    <w:p>
      <w:pPr>
        <w:spacing w:after="0" w:line="134" w:lineRule="exact"/>
        <w:rPr>
          <w:sz w:val="24"/>
          <w:szCs w:val="24"/>
          <w:color w:val="auto"/>
        </w:rPr>
      </w:pPr>
    </w:p>
    <w:p>
      <w:pPr>
        <w:sectPr>
          <w:pgSz w:w="11900" w:h="16838" w:orient="portrait"/>
          <w:cols w:equalWidth="0" w:num="3">
            <w:col w:w="4180" w:space="720"/>
            <w:col w:w="2200" w:space="720"/>
            <w:col w:w="3140"/>
          </w:cols>
          <w:pgMar w:left="300" w:top="918"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 w:lineRule="exact"/>
        <w:rPr>
          <w:sz w:val="24"/>
          <w:szCs w:val="24"/>
          <w:color w:val="auto"/>
        </w:rPr>
      </w:pPr>
    </w:p>
    <w:p>
      <w:pPr>
        <w:spacing w:after="0" w:line="127" w:lineRule="exact"/>
        <w:tabs>
          <w:tab w:leader="none" w:pos="2500" w:val="left"/>
        </w:tabs>
        <w:rPr>
          <w:sz w:val="20"/>
          <w:szCs w:val="20"/>
          <w:color w:val="auto"/>
        </w:rPr>
      </w:pPr>
      <w:r>
        <w:rPr>
          <w:rFonts w:ascii="Times New Roman" w:cs="Times New Roman" w:eastAsia="Times New Roman" w:hAnsi="Times New Roman"/>
          <w:sz w:val="11"/>
          <w:szCs w:val="11"/>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0780" w:type="dxa"/>
            <w:vAlign w:val="bottom"/>
          </w:tcPr>
          <w:p>
            <w:pPr>
              <w:spacing w:after="0"/>
              <w:rPr>
                <w:sz w:val="20"/>
                <w:szCs w:val="20"/>
                <w:color w:val="auto"/>
              </w:rPr>
            </w:pPr>
            <w:r>
              <w:rPr>
                <w:rFonts w:ascii="Times New Roman" w:cs="Times New Roman" w:eastAsia="Times New Roman" w:hAnsi="Times New Roman"/>
                <w:sz w:val="11"/>
                <w:szCs w:val="11"/>
                <w:color w:val="auto"/>
                <w:w w:val="98"/>
              </w:rPr>
              <w:t>If an emerging growth company, indicate by check mark if the registrant has elected not to use the extended transition period for complying with any new or revised financial accounting standards provided pursuant to Section 13(a) of the Exchange</w:t>
            </w:r>
          </w:p>
        </w:tc>
        <w:tc>
          <w:tcPr>
            <w:tcW w:w="18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56"/>
        </w:trPr>
        <w:tc>
          <w:tcPr>
            <w:tcW w:w="10780" w:type="dxa"/>
            <w:vAlign w:val="bottom"/>
          </w:tcPr>
          <w:p>
            <w:pPr>
              <w:spacing w:after="0"/>
              <w:rPr>
                <w:sz w:val="20"/>
                <w:szCs w:val="20"/>
                <w:color w:val="auto"/>
              </w:rPr>
            </w:pPr>
            <w:r>
              <w:rPr>
                <w:rFonts w:ascii="Times New Roman" w:cs="Times New Roman" w:eastAsia="Times New Roman" w:hAnsi="Times New Roman"/>
                <w:sz w:val="11"/>
                <w:szCs w:val="11"/>
                <w:color w:val="auto"/>
              </w:rPr>
              <w:t>Act.</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596900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72390</wp:posOffset>
            </wp:positionV>
            <wp:extent cx="7155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89535</wp:posOffset>
            </wp:positionV>
            <wp:extent cx="71551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5180" cy="5715"/>
                    </a:xfrm>
                    <a:prstGeom prst="rect">
                      <a:avLst/>
                    </a:prstGeom>
                    <a:noFill/>
                  </pic:spPr>
                </pic:pic>
              </a:graphicData>
            </a:graphic>
          </wp:anchor>
        </w:drawing>
      </w:r>
    </w:p>
    <w:p>
      <w:pPr>
        <w:sectPr>
          <w:pgSz w:w="11900" w:h="16838" w:orient="portrait"/>
          <w:cols w:equalWidth="0" w:num="1">
            <w:col w:w="10960"/>
          </w:cols>
          <w:pgMar w:left="300" w:top="918"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1"/>
          <w:szCs w:val="11"/>
          <w:b w:val="1"/>
          <w:bCs w:val="1"/>
          <w:color w:val="auto"/>
        </w:rPr>
        <w:t>Item 2.02 Results of Operations and Financial Condition.</w:t>
      </w:r>
    </w:p>
    <w:p>
      <w:pPr>
        <w:spacing w:after="0" w:line="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1"/>
          <w:szCs w:val="11"/>
          <w:color w:val="auto"/>
        </w:rPr>
        <w:t>On April 30, 2026, Upbound Group, Inc. issued a press release announcing its financial results for the quarter ended March 31, 2026. Copies of the press release and earnings release are attached hereto as Exhibits 99.1 and 99.2, respectively, and are incorporated herein by reference. The information contained in this paragraph, as well as Exhibits 99.1 and 99.2 referenced herein, shall not be deemed “filed” for purposes of Section 18 of the Securities Exchange Act of 1934, nor shall it be deemed incorporated by reference in any filing under the Securities Act of 1933.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7.01 Regulation FD Disclosure.</w:t>
      </w:r>
    </w:p>
    <w:p>
      <w:pPr>
        <w:spacing w:after="0" w:line="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1"/>
          <w:szCs w:val="11"/>
          <w:color w:val="auto"/>
        </w:rPr>
        <w:t>On April 30, 2026, Upbound Group, Inc. issued an investor presentation announcing its financial results for the quarter ended March 31, 2026. A copy of the investor presentation is furnished herewith as Exhibit 99.3 and is incorporated herein by reference. The information contained in this paragraph, as well as Exhibit 99.3 referenced herein, shall not be deemed “filed” for purposes of Section 18 of the Securities Exchange Act of 1934, nor shall it be deemed incorporated by reference in any filing under the Securities Act of 1933.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9.01 Financial Statements and Exhibits.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20" w:type="dxa"/>
            <w:vAlign w:val="bottom"/>
          </w:tcPr>
          <w:p>
            <w:pPr>
              <w:spacing w:after="0"/>
              <w:rPr>
                <w:sz w:val="20"/>
                <w:szCs w:val="20"/>
                <w:color w:val="auto"/>
              </w:rPr>
            </w:pPr>
            <w:r>
              <w:rPr>
                <w:rFonts w:ascii="Times New Roman" w:cs="Times New Roman" w:eastAsia="Times New Roman" w:hAnsi="Times New Roman"/>
                <w:sz w:val="11"/>
                <w:szCs w:val="11"/>
                <w:color w:val="auto"/>
              </w:rPr>
              <w:t>(d) Exhibits.</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80" w:type="dxa"/>
            <w:vAlign w:val="bottom"/>
          </w:tcPr>
          <w:p>
            <w:pPr>
              <w:spacing w:after="0"/>
              <w:rPr>
                <w:sz w:val="12"/>
                <w:szCs w:val="12"/>
                <w:color w:val="auto"/>
              </w:rPr>
            </w:pPr>
          </w:p>
        </w:tc>
      </w:tr>
      <w:tr>
        <w:trPr>
          <w:trHeight w:val="153"/>
        </w:trPr>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color w:val="auto"/>
              </w:rPr>
              <w:t>Exhibit No.</w:t>
            </w:r>
          </w:p>
        </w:tc>
        <w:tc>
          <w:tcPr>
            <w:tcW w:w="240" w:type="dxa"/>
            <w:vAlign w:val="bottom"/>
          </w:tcPr>
          <w:p>
            <w:pPr>
              <w:spacing w:after="0"/>
              <w:rPr>
                <w:sz w:val="13"/>
                <w:szCs w:val="13"/>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Description</w:t>
            </w:r>
          </w:p>
        </w:tc>
      </w:tr>
      <w:tr>
        <w:trPr>
          <w:trHeight w:val="110"/>
        </w:trPr>
        <w:tc>
          <w:tcPr>
            <w:tcW w:w="112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99.1</w:t>
            </w:r>
          </w:p>
        </w:tc>
        <w:tc>
          <w:tcPr>
            <w:tcW w:w="240" w:type="dxa"/>
            <w:vAlign w:val="bottom"/>
          </w:tcPr>
          <w:p>
            <w:pPr>
              <w:spacing w:after="0"/>
              <w:rPr>
                <w:sz w:val="9"/>
                <w:szCs w:val="9"/>
                <w:color w:val="auto"/>
              </w:rPr>
            </w:pPr>
          </w:p>
        </w:tc>
        <w:tc>
          <w:tcPr>
            <w:tcW w:w="9940" w:type="dxa"/>
            <w:vAlign w:val="bottom"/>
            <w:gridSpan w:val="4"/>
          </w:tcPr>
          <w:p>
            <w:pPr>
              <w:spacing w:after="0" w:line="110" w:lineRule="exact"/>
              <w:rPr>
                <w:sz w:val="20"/>
                <w:szCs w:val="20"/>
                <w:color w:val="auto"/>
              </w:rPr>
            </w:pPr>
            <w:r>
              <w:rPr>
                <w:rFonts w:ascii="Times New Roman" w:cs="Times New Roman" w:eastAsia="Times New Roman" w:hAnsi="Times New Roman"/>
                <w:sz w:val="11"/>
                <w:szCs w:val="11"/>
                <w:color w:val="0000FF"/>
              </w:rPr>
              <w:t>Press release, dated April 30, 2026</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124"/>
        </w:trPr>
        <w:tc>
          <w:tcPr>
            <w:tcW w:w="11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rPr>
              <w:t>99.2</w:t>
            </w:r>
          </w:p>
        </w:tc>
        <w:tc>
          <w:tcPr>
            <w:tcW w:w="240" w:type="dxa"/>
            <w:vAlign w:val="bottom"/>
          </w:tcPr>
          <w:p>
            <w:pPr>
              <w:spacing w:after="0"/>
              <w:rPr>
                <w:sz w:val="10"/>
                <w:szCs w:val="10"/>
                <w:color w:val="auto"/>
              </w:rPr>
            </w:pPr>
          </w:p>
        </w:tc>
        <w:tc>
          <w:tcPr>
            <w:tcW w:w="9940" w:type="dxa"/>
            <w:vAlign w:val="bottom"/>
            <w:gridSpan w:val="4"/>
          </w:tcPr>
          <w:p>
            <w:pPr>
              <w:spacing w:after="0" w:line="124" w:lineRule="exact"/>
              <w:rPr>
                <w:sz w:val="20"/>
                <w:szCs w:val="20"/>
                <w:color w:val="auto"/>
              </w:rPr>
            </w:pPr>
            <w:r>
              <w:rPr>
                <w:rFonts w:ascii="Times New Roman" w:cs="Times New Roman" w:eastAsia="Times New Roman" w:hAnsi="Times New Roman"/>
                <w:sz w:val="11"/>
                <w:szCs w:val="11"/>
                <w:color w:val="0000FF"/>
              </w:rPr>
              <w:t>Earnings release, dated April 30, 2026</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124"/>
        </w:trPr>
        <w:tc>
          <w:tcPr>
            <w:tcW w:w="11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rPr>
              <w:t>99.3</w:t>
            </w:r>
          </w:p>
        </w:tc>
        <w:tc>
          <w:tcPr>
            <w:tcW w:w="240" w:type="dxa"/>
            <w:vAlign w:val="bottom"/>
          </w:tcPr>
          <w:p>
            <w:pPr>
              <w:spacing w:after="0"/>
              <w:rPr>
                <w:sz w:val="10"/>
                <w:szCs w:val="10"/>
                <w:color w:val="auto"/>
              </w:rPr>
            </w:pPr>
          </w:p>
        </w:tc>
        <w:tc>
          <w:tcPr>
            <w:tcW w:w="9940" w:type="dxa"/>
            <w:vAlign w:val="bottom"/>
            <w:gridSpan w:val="4"/>
          </w:tcPr>
          <w:p>
            <w:pPr>
              <w:spacing w:after="0" w:line="124" w:lineRule="exact"/>
              <w:rPr>
                <w:sz w:val="20"/>
                <w:szCs w:val="20"/>
                <w:color w:val="auto"/>
              </w:rPr>
            </w:pPr>
            <w:r>
              <w:rPr>
                <w:rFonts w:ascii="Times New Roman" w:cs="Times New Roman" w:eastAsia="Times New Roman" w:hAnsi="Times New Roman"/>
                <w:sz w:val="11"/>
                <w:szCs w:val="11"/>
                <w:color w:val="0000FF"/>
              </w:rPr>
              <w:t>Investor Presentation, dated April 30, 2026</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147"/>
        </w:trPr>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104</w:t>
            </w:r>
          </w:p>
        </w:tc>
        <w:tc>
          <w:tcPr>
            <w:tcW w:w="240" w:type="dxa"/>
            <w:vAlign w:val="bottom"/>
          </w:tcPr>
          <w:p>
            <w:pPr>
              <w:spacing w:after="0"/>
              <w:rPr>
                <w:sz w:val="12"/>
                <w:szCs w:val="12"/>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Cover Page Interactive Data File (embedded within the Inline XBRL document)</w:t>
            </w:r>
          </w:p>
        </w:tc>
      </w:tr>
      <w:tr>
        <w:trPr>
          <w:trHeight w:val="814"/>
        </w:trPr>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1"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1"/>
          <w:szCs w:val="11"/>
          <w:b w:val="1"/>
          <w:bCs w:val="1"/>
          <w:color w:val="auto"/>
        </w:rPr>
        <w:t>SIGNATURES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4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0" w:type="dxa"/>
            <w:vAlign w:val="bottom"/>
          </w:tcPr>
          <w:p>
            <w:pPr>
              <w:ind w:left="1720"/>
              <w:spacing w:after="0"/>
              <w:rPr>
                <w:sz w:val="20"/>
                <w:szCs w:val="20"/>
                <w:color w:val="auto"/>
              </w:rPr>
            </w:pPr>
            <w:r>
              <w:rPr>
                <w:rFonts w:ascii="Times New Roman" w:cs="Times New Roman" w:eastAsia="Times New Roman" w:hAnsi="Times New Roman"/>
                <w:sz w:val="11"/>
                <w:szCs w:val="11"/>
                <w:b w:val="1"/>
                <w:bCs w:val="1"/>
                <w:color w:val="auto"/>
              </w:rPr>
              <w:t>UPBOUND GROUP, INC.</w:t>
            </w:r>
          </w:p>
        </w:tc>
        <w:tc>
          <w:tcPr>
            <w:tcW w:w="5020" w:type="dxa"/>
            <w:vAlign w:val="bottom"/>
          </w:tcPr>
          <w:p>
            <w:pPr>
              <w:spacing w:after="0"/>
              <w:rPr>
                <w:sz w:val="12"/>
                <w:szCs w:val="12"/>
                <w:color w:val="auto"/>
              </w:rPr>
            </w:pPr>
          </w:p>
        </w:tc>
      </w:tr>
      <w:tr>
        <w:trPr>
          <w:trHeight w:val="328"/>
        </w:trPr>
        <w:tc>
          <w:tcPr>
            <w:tcW w:w="420" w:type="dxa"/>
            <w:vAlign w:val="bottom"/>
          </w:tcPr>
          <w:p>
            <w:pPr>
              <w:spacing w:after="0"/>
              <w:rPr>
                <w:sz w:val="20"/>
                <w:szCs w:val="20"/>
                <w:color w:val="auto"/>
              </w:rPr>
            </w:pPr>
            <w:r>
              <w:rPr>
                <w:rFonts w:ascii="Times New Roman" w:cs="Times New Roman" w:eastAsia="Times New Roman" w:hAnsi="Times New Roman"/>
                <w:sz w:val="11"/>
                <w:szCs w:val="11"/>
                <w:color w:val="auto"/>
              </w:rPr>
              <w:t>Date:</w:t>
            </w:r>
          </w:p>
        </w:tc>
        <w:tc>
          <w:tcPr>
            <w:tcW w:w="2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April 30, 2026</w:t>
            </w:r>
          </w:p>
        </w:tc>
        <w:tc>
          <w:tcPr>
            <w:tcW w:w="3200" w:type="dxa"/>
            <w:vAlign w:val="bottom"/>
          </w:tcPr>
          <w:p>
            <w:pPr>
              <w:ind w:left="1720"/>
              <w:spacing w:after="0"/>
              <w:rPr>
                <w:sz w:val="20"/>
                <w:szCs w:val="20"/>
                <w:color w:val="auto"/>
              </w:rPr>
            </w:pPr>
            <w:r>
              <w:rPr>
                <w:rFonts w:ascii="Times New Roman" w:cs="Times New Roman" w:eastAsia="Times New Roman" w:hAnsi="Times New Roman"/>
                <w:sz w:val="11"/>
                <w:szCs w:val="11"/>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/s/ Hal Khouri</w:t>
            </w:r>
          </w:p>
        </w:tc>
      </w:tr>
      <w:tr>
        <w:trPr>
          <w:trHeight w:val="129"/>
        </w:trPr>
        <w:tc>
          <w:tcPr>
            <w:tcW w:w="4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Hal Khouri</w:t>
            </w:r>
          </w:p>
        </w:tc>
      </w:tr>
      <w:tr>
        <w:trPr>
          <w:trHeight w:val="153"/>
        </w:trPr>
        <w:tc>
          <w:tcPr>
            <w:tcW w:w="4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EVP, Chief Financial Officer</w:t>
            </w:r>
          </w:p>
        </w:tc>
      </w:tr>
    </w:tbl>
    <w:p>
      <w:pPr>
        <w:sectPr>
          <w:pgSz w:w="11900" w:h="16838" w:orient="portrait"/>
          <w:cols w:equalWidth="0" w:num="1">
            <w:col w:w="11280"/>
          </w:cols>
          <w:pgMar w:left="300" w:top="641"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2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41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6310" cy="794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2026-04-30T06:20:15Z</dcterms:created>
  <dcterms:modified xsi:type="dcterms:W3CDTF">2026-04-30T06:20:15Z</dcterms:modified>
</cp:coreProperties>
</file>